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上三川町立本郷北小学校水泳授業民間プール活用業務委託　仕様書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対象者</w:t>
      </w:r>
    </w:p>
    <w:p>
      <w:pPr>
        <w:pStyle w:val="0"/>
        <w:rPr>
          <w:rFonts w:hint="default"/>
        </w:rPr>
      </w:pPr>
      <w:r>
        <w:rPr>
          <w:rFonts w:hint="eastAsia"/>
        </w:rPr>
        <w:t>　　・対象者は、上三川町立本郷北小学校の全学年児童とする。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期間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・期間は、令和８年５月１１日から令和８月１０月３１日までのうち、指定した３０日とする。なお、指導する時間は、次の時間内とし、詳細の時間については、契約締結後に学校担当教員と十分に</w:t>
      </w:r>
      <w:bookmarkStart w:id="0" w:name="_GoBack"/>
      <w:bookmarkEnd w:id="0"/>
      <w:r>
        <w:rPr>
          <w:rFonts w:hint="eastAsia"/>
        </w:rPr>
        <w:t>打合せを行うこと。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　午前９時００分（出発）　～　午前１１時２０分（到着）</w:t>
      </w:r>
    </w:p>
    <w:p>
      <w:pPr>
        <w:pStyle w:val="0"/>
        <w:ind w:left="630" w:hanging="630" w:hangingChars="300"/>
        <w:rPr>
          <w:rFonts w:hint="default"/>
        </w:rPr>
      </w:pP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３　タイムスケジュール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・１日のタイムスケジュールは下記のとおりとする。（※）</w:t>
      </w:r>
    </w:p>
    <w:p>
      <w:pPr>
        <w:pStyle w:val="0"/>
        <w:ind w:left="630" w:leftChars="300"/>
        <w:rPr>
          <w:rFonts w:hint="default"/>
        </w:rPr>
      </w:pPr>
      <w:r>
        <w:rPr>
          <w:rFonts w:hint="eastAsia"/>
        </w:rPr>
        <w:t>準　　　備（２０分）　　プール内に赤台設置、児童の指導等を行う。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　プール指導（６０分）　　クラス分け、児童の管理等を行う。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　遊</w:t>
      </w:r>
      <w:r>
        <w:rPr>
          <w:rFonts w:hint="eastAsia"/>
        </w:rPr>
        <w:t xml:space="preserve"> </w:t>
      </w:r>
      <w:r>
        <w:rPr>
          <w:rFonts w:hint="eastAsia"/>
        </w:rPr>
        <w:t>び</w:t>
      </w:r>
      <w:r>
        <w:rPr>
          <w:rFonts w:hint="eastAsia"/>
        </w:rPr>
        <w:t xml:space="preserve"> </w:t>
      </w:r>
      <w:r>
        <w:rPr>
          <w:rFonts w:hint="eastAsia"/>
        </w:rPr>
        <w:t>時間（１０分）　　人数に応じて、着替えの人数調整等を行う。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　着　替　え（２０分）　　忘れ物、時間に遅れないように管理する。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※なお、上記のスケジュールはあくまで目安の時間となるため、適宜時間調整しても構わないが、指導時間５０分は確保すること。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４　指導体制</w:t>
      </w:r>
    </w:p>
    <w:p>
      <w:pPr>
        <w:pStyle w:val="0"/>
        <w:rPr>
          <w:rFonts w:hint="default"/>
        </w:rPr>
      </w:pPr>
      <w:r>
        <w:rPr>
          <w:rFonts w:hint="eastAsia"/>
        </w:rPr>
        <w:t>　（１）指導者５名、監視１名を配置する。</w:t>
      </w:r>
    </w:p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　　　　なお、おおよそ３クラス程度（初級・中級・上級）に分け、指導者を振り分けること。振り分ける指導者の人数の指定はなし。</w:t>
      </w:r>
    </w:p>
    <w:p>
      <w:pPr>
        <w:pStyle w:val="0"/>
        <w:rPr>
          <w:rFonts w:hint="default"/>
        </w:rPr>
      </w:pPr>
      <w:r>
        <w:rPr>
          <w:rFonts w:hint="eastAsia"/>
        </w:rPr>
        <w:t>　（２）事業実施に伴い、下記のとおりの業務を行う。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①事業全体の事前打ち合わせ</w:t>
      </w:r>
    </w:p>
    <w:p>
      <w:pPr>
        <w:pStyle w:val="0"/>
        <w:rPr>
          <w:rFonts w:hint="default"/>
        </w:rPr>
      </w:pPr>
      <w:r>
        <w:rPr>
          <w:rFonts w:hint="eastAsia"/>
        </w:rPr>
        <w:t>　　　②打合せ後のスケジュール（工程表）の提出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③事業開始に伴う傷害保険等への加入契約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④会場準備及び後片付け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rPr>
          <w:rFonts w:hint="default"/>
          <w:b w:val="1"/>
        </w:rPr>
      </w:pPr>
      <w:r>
        <w:rPr>
          <w:rFonts w:hint="eastAsia"/>
        </w:rPr>
        <w:t>　　　　　　　　　　　　　　　　　　　　　　　　　　　　　　　　</w:t>
      </w:r>
      <w:r>
        <w:rPr>
          <w:rFonts w:hint="eastAsia"/>
          <w:b w:val="1"/>
        </w:rPr>
        <w:t>（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裏面に続く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）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　⑤本郷北小学校教員同伴での児童泳力に伴う水泳指導</w:t>
      </w:r>
    </w:p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　　　　なお、水泳指導に伴うカリキュラムは、学校の指導内容を基に受託業者より提案すること。</w:t>
      </w:r>
    </w:p>
    <w:p>
      <w:pPr>
        <w:pStyle w:val="0"/>
        <w:ind w:left="840" w:leftChars="100" w:hanging="630" w:hangingChars="300"/>
        <w:rPr>
          <w:rFonts w:hint="default"/>
        </w:rPr>
      </w:pPr>
      <w:r>
        <w:rPr>
          <w:rFonts w:hint="eastAsia"/>
        </w:rPr>
        <w:t>　　⑥発注者からの指示された書類の提出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５　送迎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・行き帰りともバス２台（１台ごとに学校の教員が乗車する）で会場学校間を送迎す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る。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なお、大型バス（</w:t>
      </w:r>
      <w:r>
        <w:rPr>
          <w:rFonts w:hint="eastAsia"/>
        </w:rPr>
        <w:t>40</w:t>
      </w:r>
      <w:r>
        <w:rPr>
          <w:rFonts w:hint="eastAsia"/>
        </w:rPr>
        <w:t>名が乗車できるもの）での対応が可能であれば、大型バス</w: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/>
        </w:rPr>
        <w:t>１台での送迎も可とする。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６　その他</w:t>
      </w:r>
    </w:p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w:t>　　　・本仕様に関し疑義が生じたとき、または本仕様書に定めのない事項については、下記担当者と協議のうえ、決定するものとする。</w:t>
      </w:r>
    </w:p>
    <w:p>
      <w:pPr>
        <w:pStyle w:val="0"/>
        <w:ind w:left="840" w:hanging="840" w:hangingChars="400"/>
        <w:rPr>
          <w:rFonts w:hint="default"/>
        </w:rPr>
      </w:pPr>
    </w:p>
    <w:p>
      <w:pPr>
        <w:pStyle w:val="0"/>
        <w:ind w:left="840" w:hanging="840" w:hangingChars="400"/>
        <w:rPr>
          <w:rFonts w:hint="default"/>
        </w:rPr>
      </w:pPr>
    </w:p>
    <w:p>
      <w:pPr>
        <w:pStyle w:val="0"/>
        <w:ind w:left="840" w:hanging="840" w:hangingChars="400"/>
        <w:rPr>
          <w:rFonts w:hint="default"/>
        </w:rPr>
      </w:pPr>
    </w:p>
    <w:p>
      <w:pPr>
        <w:pStyle w:val="0"/>
        <w:ind w:left="840" w:hanging="840" w:hangingChars="40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0">
                <wp:simplePos x="0" y="0"/>
                <wp:positionH relativeFrom="column">
                  <wp:posOffset>2539365</wp:posOffset>
                </wp:positionH>
                <wp:positionV relativeFrom="page">
                  <wp:posOffset>7106285</wp:posOffset>
                </wp:positionV>
                <wp:extent cx="3104515" cy="177800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04515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○問い合わせ先○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上三川町教育委員会事務局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教育総務課　庶務管理係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〒３２９－０６１１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栃木県河内郡上三川町大字上三川４１７３－１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（ＯＲＩＧＡＭＩプラザ内）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電話：０２８５－５６－９１５７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FAX</w:t>
                            </w:r>
                            <w:r>
                              <w:rPr>
                                <w:rFonts w:hint="default"/>
                              </w:rPr>
                              <w:t>：０２８５－５６－６６９１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Mail</w:t>
                            </w:r>
                            <w:r>
                              <w:rPr>
                                <w:rFonts w:hint="default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</w:rPr>
                              <w:t>kyouiku01@town.kaminokawa.lg.jp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140pt;mso-wrap-distance-left:9pt;width:244.45pt;margin-left:199.95pt;mso-wrap-distance-right:9pt;mso-wrap-mode:square;mso-wrap-distance-top:3.6pt;mso-position-horizontal-relative:text;position:absolute;mso-position-vertical-relative:page;margin-top:559.54pt;mso-wrap-distance-bottom:3.6pt;v-text-anchor:top;" o:spid="_x0000_s1026" o:allowincell="t" o:allowoverlap="f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○問い合わせ先○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上三川町教育委員会事務局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教育総務課　庶務管理係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〒３２９－０６１１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栃木県河内郡上三川町大字上三川４１７３－１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（ＯＲＩＧＡＭＩプラザ内）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電話：０２８５－５６－９１５７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FAX</w:t>
                      </w:r>
                      <w:r>
                        <w:rPr>
                          <w:rFonts w:hint="default"/>
                        </w:rPr>
                        <w:t>：０２８５－５６－６６９１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Mail</w:t>
                      </w:r>
                      <w:r>
                        <w:rPr>
                          <w:rFonts w:hint="default"/>
                        </w:rPr>
                        <w:t>：</w:t>
                      </w:r>
                      <w:r>
                        <w:rPr>
                          <w:rFonts w:hint="default"/>
                        </w:rPr>
                        <w:t>kyouiku01@town.kaminokawa.lg.jp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8</Words>
  <Characters>937</Characters>
  <Application>JUST Note</Application>
  <Lines>60</Lines>
  <Paragraphs>41</Paragraphs>
  <CharactersWithSpaces>1044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根本　大成</cp:lastModifiedBy>
  <dcterms:modified xsi:type="dcterms:W3CDTF">2026-02-20T09:39:07Z</dcterms:modified>
  <cp:revision>0</cp:revision>
</cp:coreProperties>
</file>